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AD1" w:rsidRDefault="00FB1AD1" w:rsidP="00FB1AD1">
      <w:r>
        <w:t xml:space="preserve">- </w:t>
      </w:r>
      <w:r w:rsidRPr="00FB1AD1">
        <w:rPr>
          <w:b/>
          <w:bCs/>
        </w:rPr>
        <w:t>Anchor the paper in Clinical Case B</w:t>
      </w:r>
      <w:r>
        <w:t>. Briefly identify the 52-year-old case from Assignments 1 and 2, then focus the review on acquired frontal-subcortical dysfunction after ischemic injury.</w:t>
      </w:r>
    </w:p>
    <w:p w:rsidR="00FB1AD1" w:rsidRDefault="00FB1AD1" w:rsidP="00FB1AD1"/>
    <w:p w:rsidR="00FB1AD1" w:rsidRDefault="00FB1AD1" w:rsidP="00FB1AD1">
      <w:r>
        <w:t xml:space="preserve">- </w:t>
      </w:r>
      <w:r w:rsidRPr="00FB1AD1">
        <w:rPr>
          <w:b/>
          <w:bCs/>
        </w:rPr>
        <w:t>Use 5-7 peer-reviewed neuroscience sources as the main evidence</w:t>
      </w:r>
      <w:r>
        <w:t>. Put those studies in the research evaluation table; use Study.com only for background concepts, methods, and evaluation criteria.</w:t>
      </w:r>
    </w:p>
    <w:p w:rsidR="00FB1AD1" w:rsidRDefault="00FB1AD1" w:rsidP="00FB1AD1"/>
    <w:p w:rsidR="00FB1AD1" w:rsidRDefault="00FB1AD1" w:rsidP="00FB1AD1">
      <w:r>
        <w:t xml:space="preserve">- </w:t>
      </w:r>
      <w:r w:rsidRPr="00FB1AD1">
        <w:rPr>
          <w:b/>
          <w:bCs/>
        </w:rPr>
        <w:t>Evaluate research quality, not just findings</w:t>
      </w:r>
      <w:r>
        <w:t>. Discuss study design, sample size, methods, bias, generalizability, strengths, and limitations using Prestes as the evaluation framework.</w:t>
      </w:r>
    </w:p>
    <w:p w:rsidR="00FB1AD1" w:rsidRDefault="00FB1AD1" w:rsidP="00FB1AD1"/>
    <w:p w:rsidR="00FB1AD1" w:rsidRDefault="00FB1AD1" w:rsidP="00FB1AD1">
      <w:r>
        <w:t xml:space="preserve">- </w:t>
      </w:r>
      <w:r w:rsidRPr="00FB1AD1">
        <w:rPr>
          <w:b/>
          <w:bCs/>
        </w:rPr>
        <w:t>Synthesize the neuroscience thematically</w:t>
      </w:r>
      <w:r>
        <w:t>. Organize around frontal-subcortical mechanisms, post-stroke executive dysfunction, diagnosis/differential interpretation, and rehabilitation planning rather than summarizing articles one by one.</w:t>
      </w:r>
    </w:p>
    <w:p w:rsidR="00FB1AD1" w:rsidRDefault="00FB1AD1" w:rsidP="00FB1AD1"/>
    <w:p w:rsidR="00733404" w:rsidRDefault="00FB1AD1" w:rsidP="00FB1AD1">
      <w:r>
        <w:t xml:space="preserve">- </w:t>
      </w:r>
      <w:r w:rsidRPr="00FB1AD1">
        <w:rPr>
          <w:b/>
          <w:bCs/>
        </w:rPr>
        <w:t>End with clinical application and cautious judgment</w:t>
      </w:r>
      <w:r>
        <w:t>.</w:t>
      </w:r>
      <w:r>
        <w:t xml:space="preserve"> </w:t>
      </w:r>
      <w:r>
        <w:t>Explain how the evidence informs diagnosis and treatment planning, including cognitive rehabilitation and supports, while treating rTMS as an emerging adjunct rather than a guaranteed intervention.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1"/>
    <w:rsid w:val="000A21F1"/>
    <w:rsid w:val="001B27A8"/>
    <w:rsid w:val="00392A23"/>
    <w:rsid w:val="0040695B"/>
    <w:rsid w:val="00714DD7"/>
    <w:rsid w:val="00733404"/>
    <w:rsid w:val="00790C2E"/>
    <w:rsid w:val="00B74082"/>
    <w:rsid w:val="00D35D34"/>
    <w:rsid w:val="00E201D5"/>
    <w:rsid w:val="00F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3396F"/>
  <w15:chartTrackingRefBased/>
  <w15:docId w15:val="{7938E454-CB4C-E343-A9F6-32BAE604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2026-05-27T05:45:00Z</dcterms:created>
  <dcterms:modified xsi:type="dcterms:W3CDTF">2026-05-27T05:47:00Z</dcterms:modified>
</cp:coreProperties>
</file>